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8EDFA6" w14:textId="77777777" w:rsidR="00000000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ANEXO II.1</w:t>
      </w:r>
    </w:p>
    <w:p w14:paraId="7726AD1B" w14:textId="77777777" w:rsidR="00000000" w:rsidRDefault="00000000">
      <w:pPr>
        <w:rPr>
          <w:b/>
          <w:bCs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44"/>
      </w:tblGrid>
      <w:tr w:rsidR="00000000" w14:paraId="25A1DB53" w14:textId="77777777">
        <w:trPr>
          <w:trHeight w:val="391"/>
        </w:trPr>
        <w:tc>
          <w:tcPr>
            <w:tcW w:w="8844" w:type="dxa"/>
            <w:shd w:val="clear" w:color="auto" w:fill="800000"/>
            <w:vAlign w:val="center"/>
          </w:tcPr>
          <w:p w14:paraId="21CBE1CB" w14:textId="77777777" w:rsidR="0000000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MEMORIA DE LA ACTUACIÓN</w:t>
            </w:r>
          </w:p>
        </w:tc>
      </w:tr>
    </w:tbl>
    <w:p w14:paraId="4D67C9EE" w14:textId="77777777" w:rsidR="00000000" w:rsidRDefault="00000000">
      <w:pPr>
        <w:rPr>
          <w:sz w:val="22"/>
          <w:szCs w:val="22"/>
        </w:rPr>
      </w:pPr>
    </w:p>
    <w:p w14:paraId="21BA93F1" w14:textId="77777777" w:rsidR="00000000" w:rsidRDefault="00000000">
      <w:pPr>
        <w:rPr>
          <w:sz w:val="22"/>
          <w:szCs w:val="22"/>
        </w:rPr>
      </w:pPr>
    </w:p>
    <w:p w14:paraId="0DCA4E49" w14:textId="77777777" w:rsidR="00000000" w:rsidRDefault="00000000">
      <w:pPr>
        <w:spacing w:line="360" w:lineRule="auto"/>
      </w:pPr>
      <w:r>
        <w:t>1.- Justificación.</w:t>
      </w:r>
    </w:p>
    <w:p w14:paraId="2529EFCF" w14:textId="77777777" w:rsidR="00000000" w:rsidRDefault="00000000">
      <w:pPr>
        <w:spacing w:line="360" w:lineRule="auto"/>
      </w:pPr>
      <w:r>
        <w:t>2.- Filosofía del Club.</w:t>
      </w:r>
    </w:p>
    <w:p w14:paraId="54E18EE5" w14:textId="77777777" w:rsidR="00000000" w:rsidRDefault="00000000">
      <w:pPr>
        <w:spacing w:line="360" w:lineRule="auto"/>
      </w:pPr>
      <w:r>
        <w:t>3.- Metodología. Programas desarrollados y su ejecución.</w:t>
      </w:r>
    </w:p>
    <w:p w14:paraId="6C33D7F5" w14:textId="77777777" w:rsidR="00000000" w:rsidRDefault="00000000">
      <w:pPr>
        <w:spacing w:line="360" w:lineRule="auto"/>
      </w:pPr>
      <w:r>
        <w:t>4.- Calendario de las diferentes categorías en edad escolar y femenina.</w:t>
      </w:r>
    </w:p>
    <w:p w14:paraId="1BF0BA02" w14:textId="77777777" w:rsidR="00000000" w:rsidRDefault="00000000">
      <w:pPr>
        <w:spacing w:line="360" w:lineRule="auto"/>
      </w:pPr>
      <w:r>
        <w:t>5.- Resultados de las diferentes categorías en edad escolar y femenina.</w:t>
      </w:r>
    </w:p>
    <w:p w14:paraId="7D1C96B2" w14:textId="77777777" w:rsidR="00000000" w:rsidRDefault="00000000">
      <w:pPr>
        <w:spacing w:line="360" w:lineRule="auto"/>
      </w:pPr>
      <w:r>
        <w:t>5.- Instalaciones utilizadas. Planing de ocupación. Incidencias.</w:t>
      </w:r>
    </w:p>
    <w:p w14:paraId="4CCE1ECD" w14:textId="77777777" w:rsidR="00000000" w:rsidRDefault="00000000">
      <w:pPr>
        <w:spacing w:line="360" w:lineRule="auto"/>
      </w:pPr>
      <w:r>
        <w:t>6.- Organigrama Club por áreas.</w:t>
      </w:r>
    </w:p>
    <w:p w14:paraId="1A808D4B" w14:textId="77777777" w:rsidR="00000000" w:rsidRDefault="00000000">
      <w:pPr>
        <w:spacing w:line="360" w:lineRule="auto"/>
      </w:pPr>
      <w:r>
        <w:t>7.- Estructura deportiva por categorías.</w:t>
      </w:r>
    </w:p>
    <w:p w14:paraId="50B94286" w14:textId="77777777" w:rsidR="00000000" w:rsidRDefault="00000000">
      <w:pPr>
        <w:spacing w:line="360" w:lineRule="auto"/>
      </w:pPr>
      <w:r>
        <w:t>9.- Justificación del grado de cumplimiento de los indicadores de los ejes estratégicos.</w:t>
      </w:r>
    </w:p>
    <w:p w14:paraId="6E39E512" w14:textId="77777777" w:rsidR="00000000" w:rsidRDefault="00000000">
      <w:pPr>
        <w:spacing w:line="360" w:lineRule="auto"/>
      </w:pPr>
      <w:r>
        <w:tab/>
        <w:t>9.1.- Cohesión social y deporte</w:t>
      </w:r>
    </w:p>
    <w:p w14:paraId="3E15CDF0" w14:textId="77777777" w:rsidR="00000000" w:rsidRDefault="00000000">
      <w:pPr>
        <w:spacing w:line="360" w:lineRule="auto"/>
      </w:pPr>
      <w:r>
        <w:tab/>
        <w:t>9.2.-  Deporte en edad escolar (obligatoria y post-obligatoria)</w:t>
      </w:r>
    </w:p>
    <w:p w14:paraId="658A4754" w14:textId="77777777" w:rsidR="00000000" w:rsidRDefault="00000000">
      <w:pPr>
        <w:spacing w:line="360" w:lineRule="auto"/>
      </w:pPr>
      <w:r>
        <w:tab/>
        <w:t>9.3.- Igualdad de género</w:t>
      </w:r>
    </w:p>
    <w:p w14:paraId="04DF44E0" w14:textId="77777777" w:rsidR="00000000" w:rsidRDefault="00000000">
      <w:pPr>
        <w:spacing w:line="360" w:lineRule="auto"/>
      </w:pPr>
      <w:r>
        <w:tab/>
        <w:t>9.4.- Lucha contra la violencia, el racismo y la xenofobia.</w:t>
      </w:r>
    </w:p>
    <w:p w14:paraId="0461F34F" w14:textId="77777777" w:rsidR="00000000" w:rsidRDefault="00000000">
      <w:pPr>
        <w:spacing w:line="360" w:lineRule="auto"/>
      </w:pPr>
      <w:r>
        <w:tab/>
        <w:t>9.5.- Regulación de las profesiones del deporte</w:t>
      </w:r>
    </w:p>
    <w:p w14:paraId="3CBFDE70" w14:textId="77777777" w:rsidR="00000000" w:rsidRDefault="00000000">
      <w:pPr>
        <w:spacing w:line="360" w:lineRule="auto"/>
      </w:pPr>
      <w:r>
        <w:t xml:space="preserve">10.- Actividades complementarias. </w:t>
      </w:r>
    </w:p>
    <w:p w14:paraId="27C54621" w14:textId="77777777" w:rsidR="00000000" w:rsidRDefault="00000000">
      <w:pPr>
        <w:spacing w:line="360" w:lineRule="auto"/>
      </w:pPr>
      <w:r>
        <w:t>11.- Desviación con respecto al presupuesto previsto.</w:t>
      </w:r>
    </w:p>
    <w:p w14:paraId="562038DA" w14:textId="77777777" w:rsidR="00000000" w:rsidRDefault="00000000">
      <w:pPr>
        <w:spacing w:line="360" w:lineRule="auto"/>
      </w:pPr>
      <w:r>
        <w:t>12.- Documentación acreditativa de la difusión en la publicidad en donde debe de figurar el Ayuntamiento de Jaca como subvencionador de la actividad.</w:t>
      </w:r>
    </w:p>
    <w:p w14:paraId="2D31ED5F" w14:textId="77777777" w:rsidR="00000000" w:rsidRDefault="00000000">
      <w:pPr>
        <w:spacing w:line="360" w:lineRule="auto"/>
        <w:rPr>
          <w:b/>
          <w:bCs/>
          <w:sz w:val="22"/>
          <w:szCs w:val="22"/>
        </w:rPr>
      </w:pPr>
      <w:r>
        <w:t>13.- Conclusiones.</w:t>
      </w:r>
    </w:p>
    <w:p w14:paraId="6F6C17BF" w14:textId="77777777" w:rsidR="00000000" w:rsidRDefault="00000000">
      <w:pPr>
        <w:rPr>
          <w:b/>
          <w:bCs/>
          <w:sz w:val="22"/>
          <w:szCs w:val="22"/>
        </w:rPr>
      </w:pPr>
    </w:p>
    <w:p w14:paraId="20D7EA1B" w14:textId="77777777" w:rsidR="00000000" w:rsidRDefault="00000000">
      <w:pPr>
        <w:pStyle w:val="NormalWeb"/>
      </w:pPr>
      <w:r>
        <w:rPr>
          <w:sz w:val="22"/>
          <w:szCs w:val="22"/>
        </w:rPr>
        <w:t xml:space="preserve">En </w:t>
      </w:r>
      <w:bookmarkStart w:id="0" w:name="Texto47"/>
      <w:r>
        <w:fldChar w:fldCharType="begin">
          <w:ffData>
            <w:name w:val="Texto4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0"/>
      <w:r>
        <w:rPr>
          <w:sz w:val="22"/>
          <w:szCs w:val="22"/>
        </w:rPr>
        <w:t>, a</w:t>
      </w:r>
      <w:bookmarkStart w:id="1" w:name="Texto48"/>
      <w:r>
        <w:fldChar w:fldCharType="begin">
          <w:ffData>
            <w:name w:val="Texto4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1"/>
      <w:r>
        <w:rPr>
          <w:color w:val="000000"/>
          <w:sz w:val="22"/>
          <w:szCs w:val="22"/>
        </w:rPr>
        <w:t xml:space="preserve"> de </w:t>
      </w:r>
      <w:bookmarkStart w:id="2" w:name="Texto49"/>
      <w:r>
        <w:fldChar w:fldCharType="begin">
          <w:ffData>
            <w:name w:val="Texto4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2"/>
      <w:r>
        <w:rPr>
          <w:color w:val="000000"/>
          <w:sz w:val="22"/>
          <w:szCs w:val="22"/>
        </w:rPr>
        <w:t xml:space="preserve"> de 20</w:t>
      </w:r>
      <w:bookmarkStart w:id="3" w:name="Texto50"/>
      <w:r>
        <w:fldChar w:fldCharType="begin">
          <w:ffData>
            <w:name w:val="Texto5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  <w:bookmarkEnd w:id="3"/>
      <w:r>
        <w:rPr>
          <w:color w:val="000000"/>
          <w:sz w:val="22"/>
          <w:szCs w:val="22"/>
        </w:rPr>
        <w:t>.</w:t>
      </w:r>
    </w:p>
    <w:p w14:paraId="163CE10F" w14:textId="77777777" w:rsidR="00DC08AB" w:rsidRDefault="00000000">
      <w:pPr>
        <w:pStyle w:val="NormalWeb"/>
      </w:pPr>
      <w:r>
        <w:pict w14:anchorId="3892A85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13.35pt;width:249.45pt;height:57pt;z-index:1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fill color2="black"/>
            <v:textbox>
              <w:txbxContent>
                <w:p w14:paraId="59B72EC0" w14:textId="77777777" w:rsidR="00000000" w:rsidRDefault="00000000">
                  <w:pPr>
                    <w:pStyle w:val="NormalWeb"/>
                    <w:spacing w:before="0"/>
                  </w:pPr>
                  <w:r>
                    <w:rPr>
                      <w:sz w:val="18"/>
                      <w:szCs w:val="18"/>
                    </w:rPr>
                    <w:t>Firma del beneficiario/a y o representante legal y sello</w:t>
                  </w:r>
                </w:p>
              </w:txbxContent>
            </v:textbox>
          </v:shape>
        </w:pict>
      </w:r>
    </w:p>
    <w:sectPr w:rsidR="00DC08AB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30823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29B8"/>
    <w:rsid w:val="008862F5"/>
    <w:rsid w:val="00DC08AB"/>
    <w:rsid w:val="00FE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13DFD5D2"/>
  <w15:chartTrackingRefBased/>
  <w15:docId w15:val="{AF982892-D404-4312-A0E1-D51ECB85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16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Wingdings" w:hAnsi="Wingdings" w:cs="Wingdings" w:hint="default"/>
    </w:rPr>
  </w:style>
  <w:style w:type="character" w:customStyle="1" w:styleId="WW8Num13z4">
    <w:name w:val="WW8Num13z4"/>
    <w:rPr>
      <w:rFonts w:ascii="Courier New" w:hAnsi="Courier New" w:cs="Courier New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Fuentedeprrafopredeter3">
    <w:name w:val="Fuente de párrafo predeter.3"/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Fuentedeprrafopredeter2">
    <w:name w:val="Fuente de párrafo predeter.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Refdecomentario2">
    <w:name w:val="Ref. de comentario2"/>
    <w:rPr>
      <w:sz w:val="16"/>
      <w:szCs w:val="16"/>
    </w:rPr>
  </w:style>
  <w:style w:type="character" w:customStyle="1" w:styleId="Caracteresdenotaalpie">
    <w:name w:val="Caracteres de nota al pie"/>
    <w:rPr>
      <w:vertAlign w:val="superscript"/>
    </w:rPr>
  </w:style>
  <w:style w:type="character" w:styleId="Textoennegrita">
    <w:name w:val="Strong"/>
    <w:qFormat/>
    <w:rPr>
      <w:b/>
      <w:bCs/>
    </w:rPr>
  </w:style>
  <w:style w:type="character" w:styleId="Hipervnculo">
    <w:name w:val="Hyperlink"/>
    <w:rPr>
      <w:color w:val="0000FF"/>
      <w:u w:val="single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20"/>
    </w:pPr>
    <w:rPr>
      <w:sz w:val="20"/>
      <w:szCs w:val="20"/>
      <w:lang w:val="es-ES_tradnl"/>
    </w:r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Epgrafe">
    <w:name w:val="Epígrafe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Textocomentario3">
    <w:name w:val="Texto comentario3"/>
    <w:basedOn w:val="Normal"/>
    <w:rPr>
      <w:sz w:val="20"/>
      <w:szCs w:val="20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extocomentario2">
    <w:name w:val="Texto comentario2"/>
    <w:basedOn w:val="Normal"/>
    <w:rPr>
      <w:sz w:val="20"/>
      <w:szCs w:val="20"/>
    </w:rPr>
  </w:style>
  <w:style w:type="paragraph" w:styleId="Textonotapie">
    <w:name w:val="footnote text"/>
    <w:basedOn w:val="Normal"/>
    <w:rPr>
      <w:sz w:val="20"/>
      <w:szCs w:val="20"/>
    </w:r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Pa7">
    <w:name w:val="Pa7"/>
    <w:basedOn w:val="Normal"/>
    <w:next w:val="Normal"/>
    <w:pPr>
      <w:autoSpaceDE w:val="0"/>
      <w:spacing w:line="201" w:lineRule="atLeast"/>
    </w:pPr>
    <w:rPr>
      <w:rFonts w:ascii="Arial" w:hAnsi="Arial" w:cs="Arial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Sangra2detindependiente1">
    <w:name w:val="Sangría 2 de t. independiente1"/>
    <w:basedOn w:val="Normal"/>
    <w:pPr>
      <w:spacing w:after="120" w:line="480" w:lineRule="auto"/>
      <w:ind w:left="283"/>
    </w:pPr>
  </w:style>
  <w:style w:type="paragraph" w:customStyle="1" w:styleId="Contenidodelatabla">
    <w:name w:val="Contenido de la tabla"/>
    <w:basedOn w:val="Normal"/>
    <w:pPr>
      <w:widowControl w:val="0"/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 SOLICITUD Y RESOLUCIÓN DE ALCALDÍA ANUAL</dc:title>
  <dc:subject/>
  <dc:creator>eperez</dc:creator>
  <cp:keywords/>
  <cp:lastModifiedBy>Elena Escartin Perez</cp:lastModifiedBy>
  <cp:revision>2</cp:revision>
  <cp:lastPrinted>2019-01-24T12:26:00Z</cp:lastPrinted>
  <dcterms:created xsi:type="dcterms:W3CDTF">2025-04-04T08:29:00Z</dcterms:created>
  <dcterms:modified xsi:type="dcterms:W3CDTF">2025-04-04T08:29:00Z</dcterms:modified>
</cp:coreProperties>
</file>